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7B7D4" w14:textId="389F170E" w:rsidR="00CB4D5C" w:rsidRDefault="007C46B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Додаток </w:t>
      </w:r>
      <w:r w:rsidR="00116F6B">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
    <w:p w14:paraId="07B42240" w14:textId="77777777" w:rsidR="00CB4D5C" w:rsidRDefault="007C46B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до Договору ---/-- від --.--.---- р.</w:t>
      </w:r>
    </w:p>
    <w:p w14:paraId="2492A9D3" w14:textId="77777777" w:rsidR="00CB4D5C" w:rsidRDefault="007C46B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про постачання електричної енергії споживачу</w:t>
      </w:r>
    </w:p>
    <w:p w14:paraId="2989BC73" w14:textId="77777777" w:rsidR="00CB4D5C" w:rsidRDefault="00CB4D5C">
      <w:pPr>
        <w:spacing w:after="0" w:line="240" w:lineRule="auto"/>
        <w:jc w:val="right"/>
        <w:rPr>
          <w:rFonts w:ascii="Times New Roman" w:eastAsia="Times New Roman" w:hAnsi="Times New Roman" w:cs="Times New Roman"/>
          <w:sz w:val="24"/>
          <w:szCs w:val="24"/>
        </w:rPr>
      </w:pPr>
    </w:p>
    <w:p w14:paraId="240F557B" w14:textId="1A62C601" w:rsidR="00CB4D5C" w:rsidRDefault="007C46B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Комерційна пропозиція ТОВ «</w:t>
      </w:r>
      <w:r>
        <w:rPr>
          <w:rFonts w:ascii="Times New Roman" w:eastAsia="Times New Roman" w:hAnsi="Times New Roman" w:cs="Times New Roman"/>
          <w:b/>
          <w:color w:val="000000"/>
          <w:sz w:val="28"/>
          <w:szCs w:val="28"/>
        </w:rPr>
        <w:t>ЕЕС</w:t>
      </w:r>
      <w:r w:rsidR="0051247A" w:rsidRPr="0051247A">
        <w:rPr>
          <w:rFonts w:ascii="Times New Roman" w:eastAsia="Times New Roman" w:hAnsi="Times New Roman" w:cs="Times New Roman"/>
          <w:b/>
          <w:color w:val="000000"/>
          <w:sz w:val="28"/>
          <w:szCs w:val="28"/>
          <w:lang w:val="ru-RU"/>
        </w:rPr>
        <w:t>-</w:t>
      </w:r>
      <w:r w:rsidR="0051247A">
        <w:rPr>
          <w:rFonts w:ascii="Times New Roman" w:eastAsia="Times New Roman" w:hAnsi="Times New Roman" w:cs="Times New Roman"/>
          <w:b/>
          <w:color w:val="000000"/>
          <w:sz w:val="28"/>
          <w:szCs w:val="28"/>
          <w:lang w:val="ru-RU"/>
        </w:rPr>
        <w:t>Т</w:t>
      </w:r>
      <w:r>
        <w:rPr>
          <w:rFonts w:ascii="Times New Roman" w:eastAsia="Times New Roman" w:hAnsi="Times New Roman" w:cs="Times New Roman"/>
          <w:b/>
          <w:sz w:val="28"/>
          <w:szCs w:val="28"/>
        </w:rPr>
        <w:t>»</w:t>
      </w:r>
    </w:p>
    <w:tbl>
      <w:tblPr>
        <w:tblStyle w:val="a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87"/>
      </w:tblGrid>
      <w:tr w:rsidR="00CB4D5C" w14:paraId="6FE4A7DA" w14:textId="77777777">
        <w:tc>
          <w:tcPr>
            <w:tcW w:w="2547" w:type="dxa"/>
          </w:tcPr>
          <w:p w14:paraId="7B4F1105"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Критерії, яким має відповідати особа, що обирає дану комерційну пропозицію</w:t>
            </w:r>
          </w:p>
        </w:tc>
        <w:tc>
          <w:tcPr>
            <w:tcW w:w="7087" w:type="dxa"/>
          </w:tcPr>
          <w:p w14:paraId="234CD5A5" w14:textId="77777777" w:rsidR="00CB4D5C" w:rsidRDefault="007C46B5">
            <w:pPr>
              <w:widowControl w:val="0"/>
              <w:numPr>
                <w:ilvl w:val="0"/>
                <w:numId w:val="1"/>
              </w:numPr>
              <w:pBdr>
                <w:top w:val="nil"/>
                <w:left w:val="nil"/>
                <w:bottom w:val="nil"/>
                <w:right w:val="nil"/>
                <w:between w:val="nil"/>
              </w:pBdr>
              <w:ind w:right="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особа є власником (користувачем) об'єкта; </w:t>
            </w:r>
          </w:p>
          <w:p w14:paraId="55ACD2E9" w14:textId="77777777" w:rsidR="00CB4D5C" w:rsidRDefault="007C46B5">
            <w:pPr>
              <w:widowControl w:val="0"/>
              <w:pBdr>
                <w:top w:val="nil"/>
                <w:left w:val="nil"/>
                <w:bottom w:val="nil"/>
                <w:right w:val="nil"/>
                <w:between w:val="nil"/>
              </w:pBdr>
              <w:ind w:left="111" w:right="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наявний облік електричної енергії забезпечує можливість застосування цін (тарифів), передбачених даною комерційною пропозицією; </w:t>
            </w:r>
          </w:p>
          <w:p w14:paraId="622428C8" w14:textId="77777777" w:rsidR="00CB4D5C" w:rsidRDefault="007C46B5">
            <w:pPr>
              <w:widowControl w:val="0"/>
              <w:pBdr>
                <w:top w:val="nil"/>
                <w:left w:val="nil"/>
                <w:bottom w:val="nil"/>
                <w:right w:val="nil"/>
                <w:between w:val="nil"/>
              </w:pBdr>
              <w:ind w:left="111" w:right="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споживач приєднався до умов договору споживача про надання послуг з розподілу (передачі) електричної енергії; </w:t>
            </w:r>
          </w:p>
          <w:p w14:paraId="203D6F54"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CB4D5C" w14:paraId="51B4D03C" w14:textId="77777777">
        <w:tc>
          <w:tcPr>
            <w:tcW w:w="2547" w:type="dxa"/>
          </w:tcPr>
          <w:p w14:paraId="32085B32"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Ціна на постачання електричної енергії</w:t>
            </w:r>
          </w:p>
        </w:tc>
        <w:tc>
          <w:tcPr>
            <w:tcW w:w="7087" w:type="dxa"/>
          </w:tcPr>
          <w:p w14:paraId="059F5087" w14:textId="77777777" w:rsidR="00CB4D5C" w:rsidRDefault="007C46B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Ціна на електричну енергію (грн за 1 кВт*год, без ПДВ) для розрахункового періоду.</w:t>
            </w:r>
          </w:p>
          <w:p w14:paraId="4BE109D5"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 ціни (</w:t>
            </w:r>
            <w:proofErr w:type="spellStart"/>
            <w:r>
              <w:rPr>
                <w:rFonts w:ascii="Times New Roman" w:eastAsia="Times New Roman" w:hAnsi="Times New Roman" w:cs="Times New Roman"/>
                <w:sz w:val="24"/>
                <w:szCs w:val="24"/>
              </w:rPr>
              <w:t>Цр</w:t>
            </w:r>
            <w:proofErr w:type="spellEnd"/>
            <w:r>
              <w:rPr>
                <w:rFonts w:ascii="Times New Roman" w:eastAsia="Times New Roman" w:hAnsi="Times New Roman" w:cs="Times New Roman"/>
                <w:sz w:val="24"/>
                <w:szCs w:val="24"/>
              </w:rPr>
              <w:t xml:space="preserve">) включаються всі витрати Постачальника, і вона складається із таких  компонентів:  </w:t>
            </w:r>
          </w:p>
          <w:p w14:paraId="13431277" w14:textId="77777777" w:rsidR="00CB4D5C" w:rsidRDefault="007C46B5">
            <w:pPr>
              <w:pBdr>
                <w:top w:val="nil"/>
                <w:left w:val="nil"/>
                <w:bottom w:val="nil"/>
                <w:right w:val="nil"/>
                <w:between w:val="nil"/>
              </w:pBdr>
              <w:spacing w:line="259" w:lineRule="auto"/>
              <w:ind w:left="34"/>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Цр</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Црдн</w:t>
            </w:r>
            <w:proofErr w:type="spellEnd"/>
            <w:r>
              <w:rPr>
                <w:rFonts w:ascii="Times New Roman" w:eastAsia="Times New Roman" w:hAnsi="Times New Roman" w:cs="Times New Roman"/>
                <w:color w:val="000000"/>
                <w:sz w:val="24"/>
                <w:szCs w:val="24"/>
              </w:rPr>
              <w:t xml:space="preserve"> * К + </w:t>
            </w:r>
            <w:proofErr w:type="spellStart"/>
            <w:r>
              <w:rPr>
                <w:rFonts w:ascii="Times New Roman" w:eastAsia="Times New Roman" w:hAnsi="Times New Roman" w:cs="Times New Roman"/>
                <w:color w:val="000000"/>
                <w:sz w:val="24"/>
                <w:szCs w:val="24"/>
              </w:rPr>
              <w:t>Цосп</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Цпост</w:t>
            </w:r>
            <w:proofErr w:type="spellEnd"/>
            <w:r>
              <w:rPr>
                <w:rFonts w:ascii="Times New Roman" w:eastAsia="Times New Roman" w:hAnsi="Times New Roman" w:cs="Times New Roman"/>
                <w:color w:val="000000"/>
                <w:sz w:val="24"/>
                <w:szCs w:val="24"/>
              </w:rPr>
              <w:t xml:space="preserve">, де: </w:t>
            </w:r>
          </w:p>
          <w:p w14:paraId="0F2809CB" w14:textId="77777777" w:rsidR="00CB4D5C" w:rsidRDefault="007C46B5">
            <w:pPr>
              <w:pBdr>
                <w:top w:val="nil"/>
                <w:left w:val="nil"/>
                <w:bottom w:val="nil"/>
                <w:right w:val="nil"/>
                <w:between w:val="nil"/>
              </w:pBdr>
              <w:spacing w:line="259" w:lineRule="auto"/>
              <w:ind w:left="34"/>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Црдн</w:t>
            </w:r>
            <w:proofErr w:type="spellEnd"/>
            <w:r>
              <w:rPr>
                <w:rFonts w:ascii="Times New Roman" w:eastAsia="Times New Roman" w:hAnsi="Times New Roman" w:cs="Times New Roman"/>
                <w:color w:val="000000"/>
                <w:sz w:val="24"/>
                <w:szCs w:val="24"/>
              </w:rPr>
              <w:t xml:space="preserve"> – середньозважена ціна закупівлі електричної енергії на ринку «на добу наперед», яка визначається з урахуванням оперативних даних щодо погодинних цін на ринку «на добу наперед» у місяці на дату формування рахунку (Ціна закупівлі електричної енергії на ринку «на добу наперед» також включає всі обов’язкові податки (крім ПДВ, що обліковується окремо), збори та платежі, що передбачені законодавством, зокрема Правилами ринку, Правилами ринку «на добу наперед» та внутрішньодобовому ринку та іншими нормативними документами).</w:t>
            </w:r>
          </w:p>
          <w:p w14:paraId="0E0C6AD2" w14:textId="77777777" w:rsidR="00CB4D5C" w:rsidRDefault="007C46B5">
            <w:pPr>
              <w:pBdr>
                <w:top w:val="nil"/>
                <w:left w:val="nil"/>
                <w:bottom w:val="nil"/>
                <w:right w:val="nil"/>
                <w:between w:val="nil"/>
              </w:pBdr>
              <w:spacing w:line="259" w:lineRule="auto"/>
              <w:ind w:lef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площадок комерційного обліку, віднесених у встановленому нормативними документами порядку, що підтверджується оператором системи, до групи «а» (ЛУЗОД, АСКОЕ, АСЗД, прилади обліку є інтервальними (погодинними) тощо), середньозважена ціна закупівлі (</w:t>
            </w:r>
            <w:proofErr w:type="spellStart"/>
            <w:r>
              <w:rPr>
                <w:rFonts w:ascii="Times New Roman" w:eastAsia="Times New Roman" w:hAnsi="Times New Roman" w:cs="Times New Roman"/>
                <w:color w:val="000000"/>
                <w:sz w:val="24"/>
                <w:szCs w:val="24"/>
              </w:rPr>
              <w:t>Црдн</w:t>
            </w:r>
            <w:proofErr w:type="spellEnd"/>
            <w:r>
              <w:rPr>
                <w:rFonts w:ascii="Times New Roman" w:eastAsia="Times New Roman" w:hAnsi="Times New Roman" w:cs="Times New Roman"/>
                <w:color w:val="000000"/>
                <w:sz w:val="24"/>
                <w:szCs w:val="24"/>
              </w:rPr>
              <w:t>) розраховується з урахуванням графіку погодинного споживання Споживача за такими площадками;</w:t>
            </w:r>
          </w:p>
          <w:p w14:paraId="0D6AA500" w14:textId="77777777" w:rsidR="00CB4D5C" w:rsidRDefault="007C46B5">
            <w:pPr>
              <w:pBdr>
                <w:top w:val="nil"/>
                <w:left w:val="nil"/>
                <w:bottom w:val="nil"/>
                <w:right w:val="nil"/>
                <w:between w:val="nil"/>
              </w:pBdr>
              <w:spacing w:line="259" w:lineRule="auto"/>
              <w:ind w:lef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площадок комерційного обліку, віднесених у встановленому нормативними документами порядку, що підтверджується оператором системи, до групи «б» (інтервальний (погодинний) облік відсутній (не застосовується), середньозважена ціна закупівлі (</w:t>
            </w:r>
            <w:proofErr w:type="spellStart"/>
            <w:r>
              <w:rPr>
                <w:rFonts w:ascii="Times New Roman" w:eastAsia="Times New Roman" w:hAnsi="Times New Roman" w:cs="Times New Roman"/>
                <w:color w:val="000000"/>
                <w:sz w:val="24"/>
                <w:szCs w:val="24"/>
              </w:rPr>
              <w:t>Црдн</w:t>
            </w:r>
            <w:proofErr w:type="spellEnd"/>
            <w:r>
              <w:rPr>
                <w:rFonts w:ascii="Times New Roman" w:eastAsia="Times New Roman" w:hAnsi="Times New Roman" w:cs="Times New Roman"/>
                <w:color w:val="000000"/>
                <w:sz w:val="24"/>
                <w:szCs w:val="24"/>
              </w:rPr>
              <w:t>) розраховується з урахуванням оперативних даних щодо графіку погодинного споживання за площадками групи «б» всіх споживачів Постачальника;</w:t>
            </w:r>
          </w:p>
          <w:p w14:paraId="4F48B901" w14:textId="77777777" w:rsidR="00CB4D5C" w:rsidRDefault="007C46B5">
            <w:pPr>
              <w:pBdr>
                <w:top w:val="nil"/>
                <w:left w:val="nil"/>
                <w:bottom w:val="nil"/>
                <w:right w:val="nil"/>
                <w:between w:val="nil"/>
              </w:pBdr>
              <w:spacing w:line="259" w:lineRule="auto"/>
              <w:ind w:lef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цьому за результатами минулих розрахункових періодів, враховуючи відхилення прогнозних від фактичних значень щодо ціни та обсягів споживання, Постачальник має право врахування (коригування) виниклої різниці при розрахунку ціни закупівлі (</w:t>
            </w:r>
            <w:proofErr w:type="spellStart"/>
            <w:r>
              <w:rPr>
                <w:rFonts w:ascii="Times New Roman" w:eastAsia="Times New Roman" w:hAnsi="Times New Roman" w:cs="Times New Roman"/>
                <w:color w:val="000000"/>
                <w:sz w:val="24"/>
                <w:szCs w:val="24"/>
              </w:rPr>
              <w:t>Црдн</w:t>
            </w:r>
            <w:proofErr w:type="spellEnd"/>
            <w:r>
              <w:rPr>
                <w:rFonts w:ascii="Times New Roman" w:eastAsia="Times New Roman" w:hAnsi="Times New Roman" w:cs="Times New Roman"/>
                <w:color w:val="000000"/>
                <w:sz w:val="24"/>
                <w:szCs w:val="24"/>
              </w:rPr>
              <w:t xml:space="preserve">). </w:t>
            </w:r>
          </w:p>
          <w:p w14:paraId="33EE4A8F" w14:textId="77777777" w:rsidR="00CB4D5C" w:rsidRDefault="007C46B5">
            <w:pPr>
              <w:pBdr>
                <w:top w:val="nil"/>
                <w:left w:val="nil"/>
                <w:bottom w:val="nil"/>
                <w:right w:val="nil"/>
                <w:between w:val="nil"/>
              </w:pBdr>
              <w:spacing w:line="259" w:lineRule="auto"/>
              <w:ind w:lef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 коефіцієнт, який враховує прогнозні витрати (регульовані та фіксовані платежі, інші платежі тощо) Постачальника для забезпечення діяльності на організованих сегментах ринку (ринку </w:t>
            </w:r>
            <w:r>
              <w:rPr>
                <w:rFonts w:ascii="Times New Roman" w:eastAsia="Times New Roman" w:hAnsi="Times New Roman" w:cs="Times New Roman"/>
                <w:color w:val="000000"/>
                <w:sz w:val="24"/>
                <w:szCs w:val="24"/>
              </w:rPr>
              <w:lastRenderedPageBreak/>
              <w:t xml:space="preserve">«на добу наперед», внутрішньодобового ринку, балансуючому ринку тощо). </w:t>
            </w:r>
          </w:p>
          <w:p w14:paraId="57AF18B4" w14:textId="77777777" w:rsidR="00CB4D5C" w:rsidRDefault="007C46B5">
            <w:pPr>
              <w:pBdr>
                <w:top w:val="nil"/>
                <w:left w:val="nil"/>
                <w:bottom w:val="nil"/>
                <w:right w:val="nil"/>
                <w:between w:val="nil"/>
              </w:pBdr>
              <w:spacing w:line="259" w:lineRule="auto"/>
              <w:ind w:left="34"/>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Цосп</w:t>
            </w:r>
            <w:proofErr w:type="spellEnd"/>
            <w:r>
              <w:rPr>
                <w:rFonts w:ascii="Times New Roman" w:eastAsia="Times New Roman" w:hAnsi="Times New Roman" w:cs="Times New Roman"/>
                <w:color w:val="000000"/>
                <w:sz w:val="24"/>
                <w:szCs w:val="24"/>
              </w:rPr>
              <w:t xml:space="preserve"> – ціна (тариф) послуг оператора системи передачі (ціна регульованих послуг), грн/кВт*год;</w:t>
            </w:r>
          </w:p>
          <w:p w14:paraId="7353998A" w14:textId="77777777" w:rsidR="00CB4D5C" w:rsidRDefault="007C46B5">
            <w:pPr>
              <w:pBdr>
                <w:top w:val="nil"/>
                <w:left w:val="nil"/>
                <w:bottom w:val="nil"/>
                <w:right w:val="nil"/>
                <w:between w:val="nil"/>
              </w:pBdr>
              <w:spacing w:line="259" w:lineRule="auto"/>
              <w:ind w:left="34"/>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Цпост</w:t>
            </w:r>
            <w:proofErr w:type="spellEnd"/>
            <w:r>
              <w:rPr>
                <w:rFonts w:ascii="Times New Roman" w:eastAsia="Times New Roman" w:hAnsi="Times New Roman" w:cs="Times New Roman"/>
                <w:color w:val="000000"/>
                <w:sz w:val="24"/>
                <w:szCs w:val="24"/>
              </w:rPr>
              <w:t xml:space="preserve"> – ціна додаткових послуг, пов’язаних з постачанням електричної енергії споживачу і складає 0,05 грн/кВт*год.</w:t>
            </w:r>
          </w:p>
          <w:p w14:paraId="69362F67" w14:textId="77777777" w:rsidR="00CB4D5C" w:rsidRDefault="007C46B5">
            <w:pPr>
              <w:pBdr>
                <w:top w:val="nil"/>
                <w:left w:val="nil"/>
                <w:bottom w:val="nil"/>
                <w:right w:val="nil"/>
                <w:between w:val="nil"/>
              </w:pBdr>
              <w:spacing w:line="259" w:lineRule="auto"/>
              <w:ind w:lef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Сторони узгодили, що Постачальник має право здійснити коригування ціни електричної енергії для здійснення остаточних розрахунків та змінити ціну на наступний розрахунковий період, в разі якщо за оперативними даними між середньозваженими погодинними цінами на ринку «на добу наперед» за площадками групи «а» чи «б», відповідно, в поточному та минулому розрахункових періодах відбулось відхилення. Відповідне відхилення є коливанням ціни на ринку та визначається за оперативними даними Оператора ринку, що оприлюднюються у порядку, встановленому Правилами ринку «на добу наперед» та внутрішньодобового ринку, і не потребує додаткових підтверджень від інших установ. </w:t>
            </w:r>
          </w:p>
          <w:p w14:paraId="5EC56E63" w14:textId="77777777" w:rsidR="00CB4D5C" w:rsidRDefault="007C46B5">
            <w:pPr>
              <w:pBdr>
                <w:top w:val="nil"/>
                <w:left w:val="nil"/>
                <w:bottom w:val="nil"/>
                <w:right w:val="nil"/>
                <w:between w:val="nil"/>
              </w:pBdr>
              <w:spacing w:after="160" w:line="259" w:lineRule="auto"/>
              <w:ind w:lef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Коригування та зміна цін регульованих послуг здійснюється на різницю відхилення. </w:t>
            </w:r>
          </w:p>
          <w:p w14:paraId="5728C25A" w14:textId="77777777" w:rsidR="00CB4D5C" w:rsidRDefault="00CB4D5C">
            <w:pPr>
              <w:widowControl w:val="0"/>
              <w:pBdr>
                <w:top w:val="nil"/>
                <w:left w:val="nil"/>
                <w:bottom w:val="nil"/>
                <w:right w:val="nil"/>
                <w:between w:val="nil"/>
              </w:pBdr>
              <w:spacing w:before="4"/>
              <w:ind w:right="150"/>
              <w:rPr>
                <w:rFonts w:ascii="Times New Roman" w:eastAsia="Times New Roman" w:hAnsi="Times New Roman" w:cs="Times New Roman"/>
                <w:b/>
                <w:color w:val="000000"/>
                <w:sz w:val="24"/>
                <w:szCs w:val="24"/>
              </w:rPr>
            </w:pPr>
          </w:p>
        </w:tc>
      </w:tr>
      <w:tr w:rsidR="00CB4D5C" w14:paraId="715A1576" w14:textId="77777777">
        <w:tc>
          <w:tcPr>
            <w:tcW w:w="2547" w:type="dxa"/>
          </w:tcPr>
          <w:p w14:paraId="20A569F6"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Територія здійснення ліцензованої діяльності</w:t>
            </w:r>
          </w:p>
        </w:tc>
        <w:tc>
          <w:tcPr>
            <w:tcW w:w="7087" w:type="dxa"/>
          </w:tcPr>
          <w:p w14:paraId="04DEC5E2"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всій території України</w:t>
            </w:r>
          </w:p>
        </w:tc>
      </w:tr>
      <w:tr w:rsidR="00CB4D5C" w14:paraId="54521979" w14:textId="77777777">
        <w:tc>
          <w:tcPr>
            <w:tcW w:w="2547" w:type="dxa"/>
          </w:tcPr>
          <w:p w14:paraId="27F65012"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Спосіб оплати</w:t>
            </w:r>
          </w:p>
        </w:tc>
        <w:tc>
          <w:tcPr>
            <w:tcW w:w="7087" w:type="dxa"/>
          </w:tcPr>
          <w:p w14:paraId="2F6A944A" w14:textId="77777777" w:rsidR="00CB4D5C" w:rsidRDefault="007C46B5">
            <w:pPr>
              <w:widowControl w:val="0"/>
              <w:pBdr>
                <w:top w:val="nil"/>
                <w:left w:val="nil"/>
                <w:bottom w:val="nil"/>
                <w:right w:val="nil"/>
                <w:between w:val="nil"/>
              </w:pBdr>
              <w:spacing w:line="265"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Оплата заявленого обсягу електричної енергії здійснюється шляхом планових платежів середньодобового обсягу споживання електричної енергії, що визначається як частка вартості заявленого обсягу та кількості днів у розрахунковому місяці (далі – заявлена середньодобова вартість):</w:t>
            </w:r>
          </w:p>
          <w:p w14:paraId="26C794E1" w14:textId="77777777" w:rsidR="00CB4D5C" w:rsidRDefault="007C46B5">
            <w:pPr>
              <w:widowControl w:val="0"/>
              <w:pBdr>
                <w:top w:val="nil"/>
                <w:left w:val="nil"/>
                <w:bottom w:val="nil"/>
                <w:right w:val="nil"/>
                <w:between w:val="nil"/>
              </w:pBdr>
              <w:spacing w:line="265"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за 5 днів до розрахункового місяця в розмірі не менше семи заявлених середньодобових вартостей;</w:t>
            </w:r>
          </w:p>
          <w:p w14:paraId="51A745D7" w14:textId="77777777" w:rsidR="00CB4D5C" w:rsidRDefault="007C46B5">
            <w:pPr>
              <w:widowControl w:val="0"/>
              <w:pBdr>
                <w:top w:val="nil"/>
                <w:left w:val="nil"/>
                <w:bottom w:val="nil"/>
                <w:right w:val="nil"/>
                <w:between w:val="nil"/>
              </w:pBdr>
              <w:spacing w:line="265"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в перший день розрахункового місяця – в розмірі не менше шести заявлених середньодобових вартостей;</w:t>
            </w:r>
          </w:p>
          <w:p w14:paraId="192F3B99" w14:textId="77777777" w:rsidR="00CB4D5C" w:rsidRDefault="007C46B5">
            <w:pPr>
              <w:widowControl w:val="0"/>
              <w:pBdr>
                <w:top w:val="nil"/>
                <w:left w:val="nil"/>
                <w:bottom w:val="nil"/>
                <w:right w:val="nil"/>
                <w:between w:val="nil"/>
              </w:pBdr>
              <w:spacing w:line="265"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 п’ятий день розрахункового місяця – в розмірі не менше семи заявлених середньодобових вартостей;</w:t>
            </w:r>
          </w:p>
          <w:p w14:paraId="440E250A" w14:textId="77777777" w:rsidR="00CB4D5C" w:rsidRDefault="007C46B5">
            <w:pPr>
              <w:widowControl w:val="0"/>
              <w:pBdr>
                <w:top w:val="nil"/>
                <w:left w:val="nil"/>
                <w:bottom w:val="nil"/>
                <w:right w:val="nil"/>
                <w:between w:val="nil"/>
              </w:pBdr>
              <w:spacing w:line="265"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 чотирнадцятий день розрахункового місяця – в розмірі не менше шести заявлених середньодобових вартостей;</w:t>
            </w:r>
          </w:p>
          <w:p w14:paraId="6DAFBCE8" w14:textId="77777777" w:rsidR="00CB4D5C" w:rsidRDefault="007C46B5">
            <w:pPr>
              <w:widowControl w:val="0"/>
              <w:pBdr>
                <w:top w:val="nil"/>
                <w:left w:val="nil"/>
                <w:bottom w:val="nil"/>
                <w:right w:val="nil"/>
                <w:between w:val="nil"/>
              </w:pBdr>
              <w:spacing w:line="265"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за вісім днів до кінця розрахункового місяця – остаточний розрахунок за весь заявлений обсяг електричної енергії на розрахунковий місяць,</w:t>
            </w:r>
            <w:r>
              <w:rPr>
                <w:color w:val="000000"/>
              </w:rPr>
              <w:t xml:space="preserve"> </w:t>
            </w:r>
            <w:r>
              <w:rPr>
                <w:rFonts w:ascii="Times New Roman" w:eastAsia="Times New Roman" w:hAnsi="Times New Roman" w:cs="Times New Roman"/>
                <w:color w:val="000000"/>
                <w:sz w:val="24"/>
                <w:szCs w:val="24"/>
              </w:rPr>
              <w:t>що буде використана у розрахунковому періоді.</w:t>
            </w:r>
          </w:p>
          <w:p w14:paraId="09EF0D0A" w14:textId="77777777" w:rsidR="00CB4D5C" w:rsidRDefault="007C46B5">
            <w:pPr>
              <w:widowControl w:val="0"/>
              <w:pBdr>
                <w:top w:val="nil"/>
                <w:left w:val="nil"/>
                <w:bottom w:val="nil"/>
                <w:right w:val="nil"/>
                <w:between w:val="nil"/>
              </w:pBdr>
              <w:spacing w:line="265"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Починаючи з третього планового платежу за електроенергію Споживач здійснює оплату за фактичною ціною, яка склалася в розрахунковому місяці продажу електроенергії.</w:t>
            </w:r>
          </w:p>
          <w:p w14:paraId="32D3FCBE"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Остаточний розрахунок Споживача за електричну енергію за розрахунковий період здійснюється в строк до 11 числа, місяця наступного за розрахунковим, відповідно до фактичного обсягу електричної енергії,</w:t>
            </w:r>
          </w:p>
          <w:p w14:paraId="0993E323"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Прогнозованою вартістю очікуваного обсягу електричної енергії, що буде використана у розрахунковому періоді, є фактична </w:t>
            </w:r>
            <w:r>
              <w:rPr>
                <w:rFonts w:ascii="Times New Roman" w:eastAsia="Times New Roman" w:hAnsi="Times New Roman" w:cs="Times New Roman"/>
                <w:sz w:val="24"/>
                <w:szCs w:val="24"/>
              </w:rPr>
              <w:lastRenderedPageBreak/>
              <w:t>вартість електричної енергії спожитої Споживачем у місяці, що передує розрахунковому.</w:t>
            </w:r>
          </w:p>
          <w:p w14:paraId="097D6E97"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Остаточний розрахунок за спожиту у розрахунковому періоді електричну енергію Споживач здійснює відповідно до наданого Постачальником рахунку протягом 5 (п`яти) робочих днів з дня його отримання.</w:t>
            </w:r>
          </w:p>
          <w:p w14:paraId="2C08452A"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Якщо сума планових платежів перевищує зазначену у рахунку суму, Постачальник зараховує їх як попередня оплата Споживача на наступні розрахункові періоди.</w:t>
            </w:r>
          </w:p>
        </w:tc>
      </w:tr>
      <w:tr w:rsidR="00CB4D5C" w14:paraId="50DEF9C7" w14:textId="77777777">
        <w:tc>
          <w:tcPr>
            <w:tcW w:w="2547" w:type="dxa"/>
          </w:tcPr>
          <w:p w14:paraId="6CA82027" w14:textId="77777777" w:rsidR="00CB4D5C" w:rsidRDefault="007C46B5">
            <w:pPr>
              <w:widowControl w:val="0"/>
              <w:pBdr>
                <w:top w:val="nil"/>
                <w:left w:val="nil"/>
                <w:bottom w:val="nil"/>
                <w:right w:val="nil"/>
                <w:between w:val="nil"/>
              </w:pBdr>
              <w:spacing w:line="236" w:lineRule="auto"/>
              <w:ind w:left="22" w:firstLine="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Термін надання рахунку за спожиту електричну енергію та строк його оплати</w:t>
            </w:r>
          </w:p>
        </w:tc>
        <w:tc>
          <w:tcPr>
            <w:tcW w:w="7087" w:type="dxa"/>
          </w:tcPr>
          <w:p w14:paraId="08E67946" w14:textId="77777777" w:rsidR="00CB4D5C" w:rsidRDefault="007C46B5">
            <w:pPr>
              <w:widowControl w:val="0"/>
              <w:pBdr>
                <w:top w:val="nil"/>
                <w:left w:val="nil"/>
                <w:bottom w:val="nil"/>
                <w:right w:val="nil"/>
                <w:between w:val="nil"/>
              </w:pBdr>
              <w:spacing w:line="23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Рахунок надається Постачальником Споживачу у термін, що</w:t>
            </w:r>
          </w:p>
          <w:p w14:paraId="0CC724B6" w14:textId="77777777" w:rsidR="00CB4D5C" w:rsidRDefault="007C46B5">
            <w:pPr>
              <w:widowControl w:val="0"/>
              <w:pBdr>
                <w:top w:val="nil"/>
                <w:left w:val="nil"/>
                <w:bottom w:val="nil"/>
                <w:right w:val="nil"/>
                <w:between w:val="nil"/>
              </w:pBdr>
              <w:spacing w:before="3" w:line="237" w:lineRule="auto"/>
              <w:ind w:right="101"/>
              <w:rPr>
                <w:b/>
                <w:i/>
                <w:color w:val="000000"/>
                <w:sz w:val="24"/>
                <w:szCs w:val="24"/>
              </w:rPr>
            </w:pPr>
            <w:r>
              <w:rPr>
                <w:rFonts w:ascii="Times New Roman" w:eastAsia="Times New Roman" w:hAnsi="Times New Roman" w:cs="Times New Roman"/>
                <w:color w:val="000000"/>
                <w:sz w:val="24"/>
                <w:szCs w:val="24"/>
              </w:rPr>
              <w:t>не перевищує 5 (п`яти) робочих днів наступного за розрахунковим періодом місяця.</w:t>
            </w:r>
          </w:p>
          <w:p w14:paraId="4ED80906" w14:textId="77777777" w:rsidR="00CB4D5C" w:rsidRDefault="007C46B5">
            <w:pP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Строк оплати рахунка - 5 (п`ять) робочих днів з дня його отримання Споживачем.</w:t>
            </w:r>
          </w:p>
        </w:tc>
      </w:tr>
      <w:tr w:rsidR="00CB4D5C" w14:paraId="3F1EFE91" w14:textId="77777777">
        <w:trPr>
          <w:trHeight w:val="2189"/>
        </w:trPr>
        <w:tc>
          <w:tcPr>
            <w:tcW w:w="2547" w:type="dxa"/>
          </w:tcPr>
          <w:p w14:paraId="152135E4" w14:textId="77777777" w:rsidR="00CB4D5C" w:rsidRDefault="007C46B5">
            <w:pPr>
              <w:widowControl w:val="0"/>
              <w:pBdr>
                <w:top w:val="nil"/>
                <w:left w:val="nil"/>
                <w:bottom w:val="nil"/>
                <w:right w:val="nil"/>
                <w:between w:val="nil"/>
              </w:pBdr>
              <w:spacing w:line="237" w:lineRule="auto"/>
              <w:ind w:firstLine="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Розмір пені за порушення</w:t>
            </w:r>
          </w:p>
          <w:p w14:paraId="361D2333"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строку оплати або штраф</w:t>
            </w:r>
          </w:p>
        </w:tc>
        <w:tc>
          <w:tcPr>
            <w:tcW w:w="7087" w:type="dxa"/>
          </w:tcPr>
          <w:p w14:paraId="16DC3E49" w14:textId="77777777" w:rsidR="00CB4D5C" w:rsidRDefault="007C46B5">
            <w:pPr>
              <w:widowControl w:val="0"/>
              <w:pBdr>
                <w:top w:val="nil"/>
                <w:left w:val="nil"/>
                <w:bottom w:val="nil"/>
                <w:right w:val="nil"/>
                <w:between w:val="nil"/>
              </w:pBdr>
              <w:spacing w:line="237"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внесення планових платежів з порушенням термінів,</w:t>
            </w:r>
          </w:p>
          <w:p w14:paraId="1A4E396F" w14:textId="77777777" w:rsidR="00CB4D5C" w:rsidRDefault="007C46B5">
            <w:pPr>
              <w:widowControl w:val="0"/>
              <w:pBdr>
                <w:top w:val="nil"/>
                <w:left w:val="nil"/>
                <w:bottom w:val="nil"/>
                <w:right w:val="nil"/>
                <w:between w:val="nil"/>
              </w:pBdr>
              <w:spacing w:before="1"/>
              <w:ind w:right="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визначених в п.3, Постачальник має право нарахувати Споживачу пеню у розмірі подвійна облікова ставка НБУ за кожен день прострочення платежу.</w:t>
            </w:r>
          </w:p>
          <w:p w14:paraId="45FE12AB"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 порушення Споживачем строків оплати остаточного розрахунку за спожиту електричну енергію Постачальник проводить нарахування 3% річних від суми боргу за кожен день прострочення платежу.</w:t>
            </w:r>
          </w:p>
        </w:tc>
      </w:tr>
      <w:tr w:rsidR="00CB4D5C" w14:paraId="4FC1F1F7" w14:textId="77777777">
        <w:tc>
          <w:tcPr>
            <w:tcW w:w="2547" w:type="dxa"/>
          </w:tcPr>
          <w:p w14:paraId="2318CF5A" w14:textId="77777777" w:rsidR="00CB4D5C" w:rsidRDefault="007C46B5">
            <w:pPr>
              <w:widowControl w:val="0"/>
              <w:pBdr>
                <w:top w:val="nil"/>
                <w:left w:val="nil"/>
                <w:bottom w:val="nil"/>
                <w:right w:val="nil"/>
                <w:between w:val="nil"/>
              </w:pBdr>
              <w:spacing w:line="23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Спосіб оплати послуг з розподілу електричної енергії</w:t>
            </w:r>
          </w:p>
        </w:tc>
        <w:tc>
          <w:tcPr>
            <w:tcW w:w="7087" w:type="dxa"/>
          </w:tcPr>
          <w:p w14:paraId="09D77EE6" w14:textId="77777777" w:rsidR="00CB4D5C" w:rsidRDefault="007C46B5">
            <w:pPr>
              <w:widowControl w:val="0"/>
              <w:pBdr>
                <w:top w:val="nil"/>
                <w:left w:val="nil"/>
                <w:bottom w:val="nil"/>
                <w:right w:val="nil"/>
                <w:between w:val="nil"/>
              </w:pBdr>
              <w:spacing w:line="234"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Оплата послуг з розподілу здійснюється Споживачем</w:t>
            </w:r>
          </w:p>
          <w:p w14:paraId="2B2BF0CF"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Постачальнику Оператору системи розподілу.</w:t>
            </w:r>
          </w:p>
        </w:tc>
      </w:tr>
      <w:tr w:rsidR="00CB4D5C" w14:paraId="5E4BC81F" w14:textId="77777777">
        <w:trPr>
          <w:trHeight w:val="70"/>
        </w:trPr>
        <w:tc>
          <w:tcPr>
            <w:tcW w:w="2547" w:type="dxa"/>
          </w:tcPr>
          <w:p w14:paraId="5E6C767B" w14:textId="77777777" w:rsidR="00CB4D5C" w:rsidRDefault="007C46B5">
            <w:pPr>
              <w:widowControl w:val="0"/>
              <w:pBdr>
                <w:top w:val="nil"/>
                <w:left w:val="nil"/>
                <w:bottom w:val="nil"/>
                <w:right w:val="nil"/>
                <w:between w:val="nil"/>
              </w:pBdr>
              <w:spacing w:line="23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Визначення способу оплати послуг з розподілу електричної енергії</w:t>
            </w:r>
          </w:p>
        </w:tc>
        <w:tc>
          <w:tcPr>
            <w:tcW w:w="7087" w:type="dxa"/>
          </w:tcPr>
          <w:p w14:paraId="020A4027"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Індивідуально споживачем.</w:t>
            </w:r>
          </w:p>
        </w:tc>
      </w:tr>
      <w:tr w:rsidR="00CB4D5C" w14:paraId="622FDC97" w14:textId="77777777">
        <w:trPr>
          <w:trHeight w:val="70"/>
        </w:trPr>
        <w:tc>
          <w:tcPr>
            <w:tcW w:w="2547" w:type="dxa"/>
          </w:tcPr>
          <w:p w14:paraId="1C4930B2" w14:textId="77777777"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Термін дії договору</w:t>
            </w:r>
          </w:p>
        </w:tc>
        <w:tc>
          <w:tcPr>
            <w:tcW w:w="7087" w:type="dxa"/>
          </w:tcPr>
          <w:p w14:paraId="3EDDE891" w14:textId="5FE80AF1" w:rsidR="00CB4D5C" w:rsidRDefault="007C46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Договір діє до </w:t>
            </w:r>
            <w:r w:rsidR="00E64F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включно</w:t>
            </w:r>
          </w:p>
        </w:tc>
      </w:tr>
    </w:tbl>
    <w:tbl>
      <w:tblPr>
        <w:tblStyle w:val="ab"/>
        <w:tblW w:w="9639" w:type="dxa"/>
        <w:tblInd w:w="-5" w:type="dxa"/>
        <w:tblLayout w:type="fixed"/>
        <w:tblLook w:val="0400" w:firstRow="0" w:lastRow="0" w:firstColumn="0" w:lastColumn="0" w:noHBand="0" w:noVBand="1"/>
      </w:tblPr>
      <w:tblGrid>
        <w:gridCol w:w="5014"/>
        <w:gridCol w:w="4625"/>
      </w:tblGrid>
      <w:tr w:rsidR="004F2DBD" w:rsidRPr="00181BE0" w14:paraId="2362A0C1" w14:textId="77777777" w:rsidTr="004F2DBD">
        <w:trPr>
          <w:trHeight w:val="107"/>
        </w:trPr>
        <w:tc>
          <w:tcPr>
            <w:tcW w:w="5014" w:type="dxa"/>
          </w:tcPr>
          <w:p w14:paraId="008E4CFB" w14:textId="77777777" w:rsidR="004F2DBD" w:rsidRPr="00181BE0" w:rsidRDefault="004F2DBD" w:rsidP="00165A37">
            <w:pPr>
              <w:pBdr>
                <w:top w:val="nil"/>
                <w:left w:val="nil"/>
                <w:bottom w:val="nil"/>
                <w:right w:val="nil"/>
                <w:between w:val="nil"/>
              </w:pBdr>
              <w:spacing w:after="0" w:line="256" w:lineRule="auto"/>
              <w:jc w:val="both"/>
              <w:rPr>
                <w:rFonts w:ascii="Times New Roman" w:eastAsia="Times New Roman" w:hAnsi="Times New Roman" w:cs="Times New Roman"/>
                <w:color w:val="000000" w:themeColor="text1"/>
                <w:sz w:val="26"/>
                <w:szCs w:val="26"/>
              </w:rPr>
            </w:pPr>
            <w:r w:rsidRPr="00181BE0">
              <w:rPr>
                <w:rFonts w:ascii="Times New Roman" w:eastAsia="Times New Roman" w:hAnsi="Times New Roman" w:cs="Times New Roman"/>
                <w:b/>
                <w:color w:val="000000" w:themeColor="text1"/>
                <w:sz w:val="26"/>
                <w:szCs w:val="26"/>
              </w:rPr>
              <w:t xml:space="preserve">Постачальник: </w:t>
            </w:r>
          </w:p>
        </w:tc>
        <w:tc>
          <w:tcPr>
            <w:tcW w:w="4625" w:type="dxa"/>
          </w:tcPr>
          <w:p w14:paraId="6E2BDA4D" w14:textId="77777777" w:rsidR="004F2DBD" w:rsidRPr="00181BE0" w:rsidRDefault="004F2DBD" w:rsidP="00165A3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6"/>
                <w:szCs w:val="26"/>
              </w:rPr>
            </w:pPr>
            <w:r w:rsidRPr="00181BE0">
              <w:rPr>
                <w:rFonts w:ascii="Times New Roman" w:eastAsia="Times New Roman" w:hAnsi="Times New Roman" w:cs="Times New Roman"/>
                <w:b/>
                <w:color w:val="000000" w:themeColor="text1"/>
                <w:sz w:val="26"/>
                <w:szCs w:val="26"/>
              </w:rPr>
              <w:t xml:space="preserve">Споживач: </w:t>
            </w:r>
          </w:p>
        </w:tc>
      </w:tr>
      <w:tr w:rsidR="004F2DBD" w:rsidRPr="00181BE0" w14:paraId="367D6945" w14:textId="77777777" w:rsidTr="004F2DBD">
        <w:trPr>
          <w:trHeight w:val="1801"/>
        </w:trPr>
        <w:tc>
          <w:tcPr>
            <w:tcW w:w="5014" w:type="dxa"/>
          </w:tcPr>
          <w:tbl>
            <w:tblPr>
              <w:tblStyle w:val="ac"/>
              <w:tblW w:w="4659" w:type="dxa"/>
              <w:tblInd w:w="0" w:type="dxa"/>
              <w:tblLayout w:type="fixed"/>
              <w:tblLook w:val="0400" w:firstRow="0" w:lastRow="0" w:firstColumn="0" w:lastColumn="0" w:noHBand="0" w:noVBand="1"/>
            </w:tblPr>
            <w:tblGrid>
              <w:gridCol w:w="4659"/>
            </w:tblGrid>
            <w:tr w:rsidR="004F2DBD" w:rsidRPr="009B323E" w14:paraId="7ACE9A9A" w14:textId="77777777" w:rsidTr="00165A37">
              <w:trPr>
                <w:trHeight w:val="1801"/>
              </w:trPr>
              <w:tc>
                <w:tcPr>
                  <w:tcW w:w="4659" w:type="dxa"/>
                  <w:tcBorders>
                    <w:top w:val="nil"/>
                    <w:left w:val="nil"/>
                    <w:bottom w:val="nil"/>
                    <w:right w:val="nil"/>
                  </w:tcBorders>
                </w:tcPr>
                <w:p w14:paraId="19BDD6D2" w14:textId="77777777" w:rsidR="004F2DBD" w:rsidRPr="009B323E" w:rsidRDefault="004F2DBD" w:rsidP="00165A3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ТОВ «ЕЕС-Т</w:t>
                  </w:r>
                  <w:r w:rsidRPr="009B323E">
                    <w:rPr>
                      <w:rFonts w:ascii="Times New Roman" w:hAnsi="Times New Roman" w:cs="Times New Roman"/>
                      <w:b/>
                      <w:bCs/>
                      <w:sz w:val="24"/>
                      <w:szCs w:val="24"/>
                    </w:rPr>
                    <w:t>»</w:t>
                  </w:r>
                </w:p>
                <w:p w14:paraId="22E6ED70" w14:textId="77777777" w:rsidR="004F2DBD" w:rsidRPr="009B323E" w:rsidRDefault="004F2DBD" w:rsidP="00165A37">
                  <w:pPr>
                    <w:spacing w:after="0" w:line="240" w:lineRule="auto"/>
                    <w:rPr>
                      <w:rFonts w:ascii="Times New Roman" w:hAnsi="Times New Roman" w:cs="Times New Roman"/>
                      <w:bCs/>
                      <w:sz w:val="24"/>
                      <w:szCs w:val="24"/>
                    </w:rPr>
                  </w:pPr>
                  <w:r w:rsidRPr="009B323E">
                    <w:rPr>
                      <w:rFonts w:ascii="Times New Roman" w:hAnsi="Times New Roman" w:cs="Times New Roman"/>
                      <w:bCs/>
                      <w:sz w:val="24"/>
                      <w:szCs w:val="24"/>
                    </w:rPr>
                    <w:t xml:space="preserve">Адреса: Україна, 01011, м. Київ, вул. Генерала </w:t>
                  </w:r>
                  <w:proofErr w:type="spellStart"/>
                  <w:r w:rsidRPr="009B323E">
                    <w:rPr>
                      <w:rFonts w:ascii="Times New Roman" w:hAnsi="Times New Roman" w:cs="Times New Roman"/>
                      <w:bCs/>
                      <w:sz w:val="24"/>
                      <w:szCs w:val="24"/>
                    </w:rPr>
                    <w:t>Алмазова</w:t>
                  </w:r>
                  <w:proofErr w:type="spellEnd"/>
                  <w:r w:rsidRPr="009B323E">
                    <w:rPr>
                      <w:rFonts w:ascii="Times New Roman" w:hAnsi="Times New Roman" w:cs="Times New Roman"/>
                      <w:bCs/>
                      <w:sz w:val="24"/>
                      <w:szCs w:val="24"/>
                    </w:rPr>
                    <w:t>, буд. 4., оф. 6</w:t>
                  </w:r>
                </w:p>
                <w:p w14:paraId="102FAF8B" w14:textId="77777777" w:rsidR="004F2DBD" w:rsidRPr="009B323E" w:rsidRDefault="004F2DBD" w:rsidP="00165A37">
                  <w:pPr>
                    <w:spacing w:after="0" w:line="240" w:lineRule="auto"/>
                    <w:rPr>
                      <w:rFonts w:ascii="Times New Roman" w:hAnsi="Times New Roman" w:cs="Times New Roman"/>
                      <w:bCs/>
                      <w:sz w:val="24"/>
                      <w:szCs w:val="24"/>
                    </w:rPr>
                  </w:pPr>
                  <w:r w:rsidRPr="009B323E">
                    <w:rPr>
                      <w:rFonts w:ascii="Times New Roman" w:hAnsi="Times New Roman" w:cs="Times New Roman"/>
                      <w:bCs/>
                      <w:sz w:val="24"/>
                      <w:szCs w:val="24"/>
                    </w:rPr>
                    <w:t xml:space="preserve">Адреса для листування: Україна, 04052, м. Київ, вул. </w:t>
                  </w:r>
                  <w:proofErr w:type="spellStart"/>
                  <w:r w:rsidRPr="009B323E">
                    <w:rPr>
                      <w:rFonts w:ascii="Times New Roman" w:hAnsi="Times New Roman" w:cs="Times New Roman"/>
                      <w:bCs/>
                      <w:sz w:val="24"/>
                      <w:szCs w:val="24"/>
                    </w:rPr>
                    <w:t>Глибочицька</w:t>
                  </w:r>
                  <w:proofErr w:type="spellEnd"/>
                  <w:r w:rsidRPr="009B323E">
                    <w:rPr>
                      <w:rFonts w:ascii="Times New Roman" w:hAnsi="Times New Roman" w:cs="Times New Roman"/>
                      <w:bCs/>
                      <w:sz w:val="24"/>
                      <w:szCs w:val="24"/>
                    </w:rPr>
                    <w:t>, буд. 40 літера «НП», офіс13</w:t>
                  </w:r>
                </w:p>
                <w:p w14:paraId="106E1069" w14:textId="77777777" w:rsidR="004F2DBD" w:rsidRPr="009B323E" w:rsidRDefault="004F2DBD" w:rsidP="00165A37">
                  <w:pPr>
                    <w:spacing w:after="0" w:line="240" w:lineRule="auto"/>
                    <w:rPr>
                      <w:rFonts w:ascii="Times New Roman" w:hAnsi="Times New Roman" w:cs="Times New Roman"/>
                      <w:bCs/>
                      <w:sz w:val="24"/>
                      <w:szCs w:val="24"/>
                    </w:rPr>
                  </w:pPr>
                  <w:r w:rsidRPr="009B323E">
                    <w:rPr>
                      <w:rFonts w:ascii="Times New Roman" w:hAnsi="Times New Roman" w:cs="Times New Roman"/>
                      <w:bCs/>
                      <w:sz w:val="24"/>
                      <w:szCs w:val="24"/>
                    </w:rPr>
                    <w:t xml:space="preserve">Код ЄДРПОУ </w:t>
                  </w:r>
                  <w:r w:rsidRPr="004133ED">
                    <w:rPr>
                      <w:rFonts w:ascii="Times New Roman" w:hAnsi="Times New Roman" w:cs="Times New Roman"/>
                      <w:sz w:val="24"/>
                      <w:szCs w:val="24"/>
                    </w:rPr>
                    <w:t>44347834</w:t>
                  </w:r>
                  <w:r w:rsidRPr="004133ED">
                    <w:rPr>
                      <w:rFonts w:ascii="Times New Roman" w:hAnsi="Times New Roman" w:cs="Times New Roman"/>
                      <w:bCs/>
                      <w:sz w:val="24"/>
                      <w:szCs w:val="24"/>
                    </w:rPr>
                    <w:t xml:space="preserve"> </w:t>
                  </w:r>
                  <w:r w:rsidRPr="009B323E">
                    <w:rPr>
                      <w:rFonts w:ascii="Times New Roman" w:hAnsi="Times New Roman" w:cs="Times New Roman"/>
                      <w:bCs/>
                      <w:sz w:val="24"/>
                      <w:szCs w:val="24"/>
                    </w:rPr>
                    <w:t xml:space="preserve"> </w:t>
                  </w:r>
                </w:p>
                <w:p w14:paraId="6978465D" w14:textId="77777777" w:rsidR="004F2DBD" w:rsidRPr="009B323E" w:rsidRDefault="004F2DBD" w:rsidP="00165A37">
                  <w:pPr>
                    <w:spacing w:after="0" w:line="240" w:lineRule="auto"/>
                    <w:rPr>
                      <w:rFonts w:ascii="Times New Roman" w:hAnsi="Times New Roman" w:cs="Times New Roman"/>
                      <w:bCs/>
                      <w:sz w:val="24"/>
                      <w:szCs w:val="24"/>
                    </w:rPr>
                  </w:pPr>
                  <w:r w:rsidRPr="009B323E">
                    <w:rPr>
                      <w:rFonts w:ascii="Times New Roman" w:hAnsi="Times New Roman" w:cs="Times New Roman"/>
                      <w:bCs/>
                      <w:sz w:val="24"/>
                      <w:szCs w:val="24"/>
                    </w:rPr>
                    <w:t xml:space="preserve">ІПН </w:t>
                  </w:r>
                  <w:r w:rsidRPr="004133ED">
                    <w:rPr>
                      <w:rFonts w:ascii="Times New Roman" w:hAnsi="Times New Roman" w:cs="Times New Roman"/>
                      <w:sz w:val="24"/>
                      <w:szCs w:val="24"/>
                    </w:rPr>
                    <w:t>443478326555</w:t>
                  </w:r>
                </w:p>
                <w:p w14:paraId="46303CCB" w14:textId="77777777" w:rsidR="004F2DBD" w:rsidRPr="009B323E" w:rsidRDefault="004F2DBD" w:rsidP="00165A37">
                  <w:pPr>
                    <w:spacing w:after="0" w:line="240" w:lineRule="auto"/>
                    <w:rPr>
                      <w:rFonts w:ascii="Times New Roman" w:hAnsi="Times New Roman" w:cs="Times New Roman"/>
                      <w:bCs/>
                      <w:sz w:val="24"/>
                      <w:szCs w:val="24"/>
                    </w:rPr>
                  </w:pPr>
                  <w:r w:rsidRPr="009B323E">
                    <w:rPr>
                      <w:rFonts w:ascii="Times New Roman" w:hAnsi="Times New Roman" w:cs="Times New Roman"/>
                      <w:bCs/>
                      <w:sz w:val="24"/>
                      <w:szCs w:val="24"/>
                    </w:rPr>
                    <w:t xml:space="preserve">ЕІС № </w:t>
                  </w:r>
                  <w:r w:rsidRPr="004133ED">
                    <w:rPr>
                      <w:rFonts w:ascii="Times New Roman" w:hAnsi="Times New Roman" w:cs="Times New Roman"/>
                      <w:sz w:val="24"/>
                      <w:szCs w:val="24"/>
                    </w:rPr>
                    <w:t>62X0476805932110</w:t>
                  </w:r>
                </w:p>
                <w:p w14:paraId="43991DE0" w14:textId="77777777" w:rsidR="004F2DBD" w:rsidRPr="009B323E" w:rsidRDefault="004F2DBD" w:rsidP="00165A37">
                  <w:pPr>
                    <w:spacing w:after="0" w:line="240" w:lineRule="auto"/>
                    <w:rPr>
                      <w:rFonts w:ascii="Times New Roman" w:hAnsi="Times New Roman" w:cs="Times New Roman"/>
                      <w:bCs/>
                      <w:sz w:val="24"/>
                      <w:szCs w:val="24"/>
                    </w:rPr>
                  </w:pPr>
                  <w:r w:rsidRPr="009B323E">
                    <w:rPr>
                      <w:rFonts w:ascii="Times New Roman" w:hAnsi="Times New Roman" w:cs="Times New Roman"/>
                      <w:bCs/>
                      <w:sz w:val="24"/>
                      <w:szCs w:val="24"/>
                    </w:rPr>
                    <w:t>Поточний рахунок зі спеціальним режимом використання:</w:t>
                  </w:r>
                </w:p>
                <w:p w14:paraId="641BE3F4" w14:textId="77777777" w:rsidR="004F2DBD" w:rsidRPr="009B323E" w:rsidRDefault="004F2DBD" w:rsidP="00165A37">
                  <w:pPr>
                    <w:spacing w:after="0" w:line="240" w:lineRule="auto"/>
                    <w:rPr>
                      <w:rFonts w:ascii="Times New Roman" w:hAnsi="Times New Roman" w:cs="Times New Roman"/>
                      <w:sz w:val="24"/>
                      <w:szCs w:val="24"/>
                    </w:rPr>
                  </w:pPr>
                  <w:r w:rsidRPr="009B323E">
                    <w:rPr>
                      <w:rFonts w:ascii="Times New Roman" w:hAnsi="Times New Roman" w:cs="Times New Roman"/>
                      <w:bCs/>
                      <w:sz w:val="24"/>
                      <w:szCs w:val="24"/>
                    </w:rPr>
                    <w:t xml:space="preserve">IBAN </w:t>
                  </w:r>
                  <w:r w:rsidRPr="004133ED">
                    <w:rPr>
                      <w:rFonts w:ascii="Times New Roman" w:hAnsi="Times New Roman" w:cs="Times New Roman"/>
                      <w:sz w:val="24"/>
                      <w:szCs w:val="24"/>
                    </w:rPr>
                    <w:t>UA023223130000026031000008733</w:t>
                  </w:r>
                </w:p>
                <w:p w14:paraId="1D04EFB8" w14:textId="77777777" w:rsidR="004F2DBD" w:rsidRPr="009B323E" w:rsidRDefault="004F2DBD" w:rsidP="00165A37">
                  <w:pPr>
                    <w:spacing w:after="0" w:line="240" w:lineRule="auto"/>
                    <w:rPr>
                      <w:rFonts w:ascii="Times New Roman" w:hAnsi="Times New Roman" w:cs="Times New Roman"/>
                      <w:sz w:val="24"/>
                      <w:szCs w:val="24"/>
                    </w:rPr>
                  </w:pPr>
                  <w:r w:rsidRPr="009B323E">
                    <w:rPr>
                      <w:rFonts w:ascii="Times New Roman" w:hAnsi="Times New Roman" w:cs="Times New Roman"/>
                      <w:sz w:val="24"/>
                      <w:szCs w:val="24"/>
                    </w:rPr>
                    <w:t>у філії АТ «Укрексімбанк» у м. Києві</w:t>
                  </w:r>
                </w:p>
                <w:p w14:paraId="616D24C8" w14:textId="77777777" w:rsidR="004F2DBD" w:rsidRPr="009B323E" w:rsidRDefault="004F2DBD" w:rsidP="00165A37">
                  <w:pPr>
                    <w:spacing w:after="0" w:line="240" w:lineRule="auto"/>
                    <w:rPr>
                      <w:rFonts w:ascii="Times New Roman" w:hAnsi="Times New Roman" w:cs="Times New Roman"/>
                      <w:sz w:val="24"/>
                      <w:szCs w:val="24"/>
                    </w:rPr>
                  </w:pPr>
                  <w:r w:rsidRPr="009B323E">
                    <w:rPr>
                      <w:rFonts w:ascii="Times New Roman" w:hAnsi="Times New Roman" w:cs="Times New Roman"/>
                      <w:sz w:val="24"/>
                      <w:szCs w:val="24"/>
                    </w:rPr>
                    <w:t xml:space="preserve">МФО </w:t>
                  </w:r>
                  <w:r w:rsidRPr="004133ED">
                    <w:rPr>
                      <w:rFonts w:ascii="Times New Roman" w:hAnsi="Times New Roman" w:cs="Times New Roman"/>
                      <w:sz w:val="24"/>
                      <w:szCs w:val="24"/>
                    </w:rPr>
                    <w:t>322313</w:t>
                  </w:r>
                </w:p>
                <w:p w14:paraId="3328FCAD" w14:textId="77777777" w:rsidR="004F2DBD" w:rsidRDefault="004F2DBD" w:rsidP="00165A37">
                  <w:pPr>
                    <w:spacing w:after="0" w:line="240" w:lineRule="auto"/>
                    <w:rPr>
                      <w:rFonts w:ascii="Times New Roman" w:hAnsi="Times New Roman" w:cs="Times New Roman"/>
                    </w:rPr>
                  </w:pPr>
                  <w:proofErr w:type="spellStart"/>
                  <w:r w:rsidRPr="009B323E">
                    <w:rPr>
                      <w:rFonts w:ascii="Times New Roman" w:hAnsi="Times New Roman" w:cs="Times New Roman"/>
                      <w:bCs/>
                      <w:sz w:val="24"/>
                      <w:szCs w:val="24"/>
                    </w:rPr>
                    <w:t>Тел</w:t>
                  </w:r>
                  <w:proofErr w:type="spellEnd"/>
                  <w:r w:rsidRPr="009B323E">
                    <w:rPr>
                      <w:rFonts w:ascii="Times New Roman" w:hAnsi="Times New Roman" w:cs="Times New Roman"/>
                      <w:bCs/>
                      <w:sz w:val="24"/>
                      <w:szCs w:val="24"/>
                    </w:rPr>
                    <w:t xml:space="preserve">.: </w:t>
                  </w:r>
                  <w:r w:rsidRPr="004B123D">
                    <w:rPr>
                      <w:rFonts w:ascii="Times New Roman" w:hAnsi="Times New Roman" w:cs="Times New Roman"/>
                    </w:rPr>
                    <w:t>+380 666-55-3343</w:t>
                  </w:r>
                </w:p>
                <w:p w14:paraId="46724187" w14:textId="77777777" w:rsidR="004F2DBD" w:rsidRPr="0014221E" w:rsidRDefault="004F2DBD" w:rsidP="00165A37">
                  <w:pPr>
                    <w:spacing w:after="0" w:line="240" w:lineRule="auto"/>
                    <w:rPr>
                      <w:rFonts w:ascii="Times New Roman" w:hAnsi="Times New Roman" w:cs="Times New Roman"/>
                      <w:sz w:val="24"/>
                      <w:szCs w:val="24"/>
                    </w:rPr>
                  </w:pPr>
                  <w:r w:rsidRPr="009B323E">
                    <w:rPr>
                      <w:rFonts w:ascii="Times New Roman" w:hAnsi="Times New Roman" w:cs="Times New Roman"/>
                      <w:bCs/>
                      <w:sz w:val="24"/>
                      <w:szCs w:val="24"/>
                    </w:rPr>
                    <w:t xml:space="preserve">Офіційний </w:t>
                  </w:r>
                  <w:r w:rsidRPr="0014221E">
                    <w:rPr>
                      <w:rFonts w:ascii="Times New Roman" w:hAnsi="Times New Roman" w:cs="Times New Roman"/>
                      <w:bCs/>
                      <w:sz w:val="24"/>
                      <w:szCs w:val="24"/>
                    </w:rPr>
                    <w:t xml:space="preserve">сайт: </w:t>
                  </w:r>
                  <w:hyperlink r:id="rId6" w:history="1">
                    <w:r w:rsidRPr="005A44FB">
                      <w:rPr>
                        <w:rStyle w:val="a5"/>
                        <w:rFonts w:ascii="Times New Roman" w:hAnsi="Times New Roman" w:cs="Times New Roman"/>
                        <w:sz w:val="24"/>
                        <w:szCs w:val="24"/>
                      </w:rPr>
                      <w:t>https://ees-</w:t>
                    </w:r>
                    <w:r w:rsidRPr="005A44FB">
                      <w:rPr>
                        <w:rStyle w:val="a5"/>
                        <w:rFonts w:ascii="Times New Roman" w:hAnsi="Times New Roman" w:cs="Times New Roman"/>
                        <w:sz w:val="24"/>
                        <w:szCs w:val="24"/>
                        <w:lang w:val="en-US"/>
                      </w:rPr>
                      <w:t>t</w:t>
                    </w:r>
                    <w:r w:rsidRPr="005A44FB">
                      <w:rPr>
                        <w:rStyle w:val="a5"/>
                        <w:rFonts w:ascii="Times New Roman" w:hAnsi="Times New Roman" w:cs="Times New Roman"/>
                        <w:sz w:val="24"/>
                        <w:szCs w:val="24"/>
                      </w:rPr>
                      <w:t>.</w:t>
                    </w:r>
                    <w:proofErr w:type="spellStart"/>
                    <w:r w:rsidRPr="005A44FB">
                      <w:rPr>
                        <w:rStyle w:val="a5"/>
                        <w:rFonts w:ascii="Times New Roman" w:hAnsi="Times New Roman" w:cs="Times New Roman"/>
                        <w:sz w:val="24"/>
                        <w:szCs w:val="24"/>
                      </w:rPr>
                      <w:t>group</w:t>
                    </w:r>
                    <w:proofErr w:type="spellEnd"/>
                  </w:hyperlink>
                </w:p>
                <w:p w14:paraId="2848B93A" w14:textId="77777777" w:rsidR="004F2DBD" w:rsidRPr="0014221E" w:rsidRDefault="004F2DBD" w:rsidP="00165A37">
                  <w:pPr>
                    <w:spacing w:after="0" w:line="240" w:lineRule="auto"/>
                    <w:rPr>
                      <w:rFonts w:ascii="Times New Roman" w:hAnsi="Times New Roman" w:cs="Times New Roman"/>
                      <w:sz w:val="24"/>
                      <w:szCs w:val="24"/>
                    </w:rPr>
                  </w:pPr>
                  <w:r w:rsidRPr="0014221E">
                    <w:rPr>
                      <w:rFonts w:ascii="Times New Roman" w:hAnsi="Times New Roman" w:cs="Times New Roman"/>
                      <w:sz w:val="24"/>
                      <w:szCs w:val="24"/>
                    </w:rPr>
                    <w:t>E-</w:t>
                  </w:r>
                  <w:proofErr w:type="spellStart"/>
                  <w:r w:rsidRPr="0014221E">
                    <w:rPr>
                      <w:rFonts w:ascii="Times New Roman" w:hAnsi="Times New Roman" w:cs="Times New Roman"/>
                      <w:sz w:val="24"/>
                      <w:szCs w:val="24"/>
                    </w:rPr>
                    <w:t>mail</w:t>
                  </w:r>
                  <w:proofErr w:type="spellEnd"/>
                  <w:r w:rsidRPr="0014221E">
                    <w:rPr>
                      <w:rFonts w:ascii="Times New Roman" w:hAnsi="Times New Roman" w:cs="Times New Roman"/>
                      <w:sz w:val="24"/>
                      <w:szCs w:val="24"/>
                    </w:rPr>
                    <w:t xml:space="preserve">: </w:t>
                  </w:r>
                  <w:hyperlink r:id="rId7" w:history="1">
                    <w:r w:rsidRPr="005A44FB">
                      <w:rPr>
                        <w:rStyle w:val="a5"/>
                        <w:rFonts w:ascii="Times New Roman" w:hAnsi="Times New Roman" w:cs="Times New Roman"/>
                        <w:sz w:val="24"/>
                        <w:szCs w:val="24"/>
                      </w:rPr>
                      <w:t>office@ees-</w:t>
                    </w:r>
                    <w:r w:rsidRPr="00DF18F9">
                      <w:rPr>
                        <w:rStyle w:val="a5"/>
                        <w:rFonts w:ascii="Times New Roman" w:hAnsi="Times New Roman" w:cs="Times New Roman"/>
                        <w:sz w:val="24"/>
                        <w:szCs w:val="24"/>
                        <w:lang w:val="de-DE"/>
                      </w:rPr>
                      <w:t>t</w:t>
                    </w:r>
                    <w:r w:rsidRPr="005A44FB">
                      <w:rPr>
                        <w:rStyle w:val="a5"/>
                        <w:rFonts w:ascii="Times New Roman" w:hAnsi="Times New Roman" w:cs="Times New Roman"/>
                        <w:sz w:val="24"/>
                        <w:szCs w:val="24"/>
                      </w:rPr>
                      <w:t>.</w:t>
                    </w:r>
                    <w:proofErr w:type="spellStart"/>
                    <w:r w:rsidRPr="005A44FB">
                      <w:rPr>
                        <w:rStyle w:val="a5"/>
                        <w:rFonts w:ascii="Times New Roman" w:hAnsi="Times New Roman" w:cs="Times New Roman"/>
                        <w:sz w:val="24"/>
                        <w:szCs w:val="24"/>
                      </w:rPr>
                      <w:t>group</w:t>
                    </w:r>
                    <w:proofErr w:type="spellEnd"/>
                  </w:hyperlink>
                </w:p>
                <w:p w14:paraId="08F6B01A" w14:textId="77777777" w:rsidR="004F2DBD" w:rsidRPr="009B323E" w:rsidRDefault="004F2DBD" w:rsidP="00165A37">
                  <w:pPr>
                    <w:spacing w:after="0" w:line="240" w:lineRule="auto"/>
                    <w:rPr>
                      <w:rFonts w:ascii="Times New Roman" w:eastAsia="Times New Roman" w:hAnsi="Times New Roman" w:cs="Times New Roman"/>
                      <w:color w:val="000000" w:themeColor="text1"/>
                      <w:sz w:val="24"/>
                      <w:szCs w:val="24"/>
                    </w:rPr>
                  </w:pPr>
                  <w:r w:rsidRPr="0014221E">
                    <w:rPr>
                      <w:rFonts w:ascii="Times New Roman" w:hAnsi="Times New Roman" w:cs="Times New Roman"/>
                      <w:bCs/>
                      <w:sz w:val="24"/>
                      <w:szCs w:val="24"/>
                    </w:rPr>
                    <w:t xml:space="preserve">Платник податку на прибуток </w:t>
                  </w:r>
                  <w:r w:rsidRPr="009B323E">
                    <w:rPr>
                      <w:rFonts w:ascii="Times New Roman" w:hAnsi="Times New Roman" w:cs="Times New Roman"/>
                      <w:bCs/>
                      <w:sz w:val="24"/>
                      <w:szCs w:val="24"/>
                    </w:rPr>
                    <w:t>на загальних підставах</w:t>
                  </w:r>
                  <w:r>
                    <w:rPr>
                      <w:rFonts w:ascii="Times New Roman" w:hAnsi="Times New Roman" w:cs="Times New Roman"/>
                      <w:bCs/>
                      <w:sz w:val="24"/>
                      <w:szCs w:val="24"/>
                    </w:rPr>
                    <w:t xml:space="preserve"> </w:t>
                  </w:r>
                </w:p>
              </w:tc>
            </w:tr>
            <w:tr w:rsidR="004F2DBD" w:rsidRPr="009B323E" w14:paraId="4BCF9674" w14:textId="77777777" w:rsidTr="00165A37">
              <w:trPr>
                <w:trHeight w:val="107"/>
              </w:trPr>
              <w:tc>
                <w:tcPr>
                  <w:tcW w:w="4659" w:type="dxa"/>
                  <w:tcBorders>
                    <w:top w:val="nil"/>
                    <w:left w:val="nil"/>
                    <w:bottom w:val="nil"/>
                    <w:right w:val="nil"/>
                  </w:tcBorders>
                </w:tcPr>
                <w:p w14:paraId="2A11E85E" w14:textId="75E446C7" w:rsidR="004F2DBD" w:rsidRDefault="004F2DBD" w:rsidP="00360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4"/>
                      <w:szCs w:val="24"/>
                    </w:rPr>
                  </w:pPr>
                  <w:r w:rsidRPr="009B323E">
                    <w:rPr>
                      <w:rFonts w:ascii="Times New Roman" w:eastAsia="Times New Roman" w:hAnsi="Times New Roman" w:cs="Times New Roman"/>
                      <w:b/>
                      <w:color w:val="000000" w:themeColor="text1"/>
                      <w:sz w:val="24"/>
                      <w:szCs w:val="24"/>
                    </w:rPr>
                    <w:t xml:space="preserve"> </w:t>
                  </w:r>
                  <w:r w:rsidR="00360E56">
                    <w:rPr>
                      <w:rFonts w:ascii="Times New Roman" w:eastAsia="Times New Roman" w:hAnsi="Times New Roman" w:cs="Times New Roman"/>
                      <w:b/>
                      <w:color w:val="000000" w:themeColor="text1"/>
                      <w:sz w:val="24"/>
                      <w:szCs w:val="24"/>
                    </w:rPr>
                    <w:t>Посада</w:t>
                  </w:r>
                </w:p>
                <w:p w14:paraId="3DA69398" w14:textId="77777777" w:rsidR="00116F6B" w:rsidRPr="00116F6B" w:rsidRDefault="00116F6B" w:rsidP="00116F6B">
                  <w:pPr>
                    <w:rPr>
                      <w:rFonts w:ascii="Times New Roman" w:hAnsi="Times New Roman" w:cs="Times New Roman"/>
                      <w:sz w:val="20"/>
                      <w:szCs w:val="20"/>
                    </w:rPr>
                  </w:pPr>
                  <w:r w:rsidRPr="00116F6B">
                    <w:rPr>
                      <w:rFonts w:ascii="Times New Roman" w:hAnsi="Times New Roman" w:cs="Times New Roman"/>
                      <w:b/>
                    </w:rPr>
                    <w:t>_________________ / _________________ /</w:t>
                  </w:r>
                </w:p>
                <w:p w14:paraId="3A78F208" w14:textId="77777777" w:rsidR="00116F6B" w:rsidRPr="00116F6B" w:rsidRDefault="00116F6B" w:rsidP="00116F6B">
                  <w:pPr>
                    <w:rPr>
                      <w:rFonts w:ascii="Times New Roman" w:hAnsi="Times New Roman" w:cs="Times New Roman"/>
                      <w:sz w:val="20"/>
                      <w:szCs w:val="20"/>
                    </w:rPr>
                  </w:pPr>
                  <w:r w:rsidRPr="00116F6B">
                    <w:rPr>
                      <w:rFonts w:ascii="Times New Roman" w:hAnsi="Times New Roman" w:cs="Times New Roman"/>
                      <w:sz w:val="20"/>
                      <w:szCs w:val="20"/>
                    </w:rPr>
                    <w:t xml:space="preserve">   (особистий підпис)</w:t>
                  </w:r>
                  <w:r w:rsidRPr="00116F6B">
                    <w:rPr>
                      <w:rFonts w:ascii="Times New Roman" w:hAnsi="Times New Roman" w:cs="Times New Roman"/>
                      <w:sz w:val="20"/>
                      <w:szCs w:val="20"/>
                    </w:rPr>
                    <w:tab/>
                    <w:t>М.П.          (П.І.Б.)</w:t>
                  </w:r>
                </w:p>
                <w:p w14:paraId="0C0C3811" w14:textId="3ECC4602" w:rsidR="004F2DBD" w:rsidRPr="00D83F71" w:rsidRDefault="004F2DBD" w:rsidP="00360E5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4"/>
                      <w:szCs w:val="24"/>
                    </w:rPr>
                  </w:pPr>
                </w:p>
              </w:tc>
            </w:tr>
          </w:tbl>
          <w:p w14:paraId="75CBB568" w14:textId="77777777" w:rsidR="004F2DBD" w:rsidRPr="009B323E" w:rsidRDefault="004F2DBD" w:rsidP="00165A37">
            <w:pPr>
              <w:spacing w:after="0" w:line="240" w:lineRule="auto"/>
              <w:rPr>
                <w:rFonts w:ascii="Times New Roman" w:hAnsi="Times New Roman" w:cs="Times New Roman"/>
                <w:color w:val="000000" w:themeColor="text1"/>
                <w:sz w:val="24"/>
                <w:szCs w:val="24"/>
              </w:rPr>
            </w:pPr>
          </w:p>
        </w:tc>
        <w:tc>
          <w:tcPr>
            <w:tcW w:w="4625" w:type="dxa"/>
          </w:tcPr>
          <w:p w14:paraId="484544C2"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_________________ </w:t>
            </w:r>
          </w:p>
          <w:p w14:paraId="246B8FAF"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Місцезнаходження: </w:t>
            </w:r>
          </w:p>
          <w:p w14:paraId="4D73F1CF"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Поштова адреса: </w:t>
            </w:r>
          </w:p>
          <w:p w14:paraId="741065BE"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Банківські реквізити: </w:t>
            </w:r>
          </w:p>
          <w:p w14:paraId="341C182B"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п/р № _____________ </w:t>
            </w:r>
          </w:p>
          <w:p w14:paraId="34D803E9"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_________________ </w:t>
            </w:r>
          </w:p>
          <w:p w14:paraId="5E1AD6C3"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МФО _______ </w:t>
            </w:r>
          </w:p>
          <w:p w14:paraId="46ADDDDE"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Код за ЄДРПОУ _________ </w:t>
            </w:r>
          </w:p>
          <w:p w14:paraId="17255E20"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color w:val="000000"/>
                <w:sz w:val="26"/>
                <w:szCs w:val="26"/>
              </w:rPr>
            </w:pPr>
            <w:proofErr w:type="spellStart"/>
            <w:r>
              <w:rPr>
                <w:rFonts w:ascii="Times New Roman" w:eastAsia="Times New Roman" w:hAnsi="Times New Roman" w:cs="Times New Roman"/>
                <w:color w:val="000000"/>
                <w:sz w:val="26"/>
                <w:szCs w:val="26"/>
              </w:rPr>
              <w:t>Тел</w:t>
            </w:r>
            <w:proofErr w:type="spellEnd"/>
            <w:r>
              <w:rPr>
                <w:rFonts w:ascii="Times New Roman" w:eastAsia="Times New Roman" w:hAnsi="Times New Roman" w:cs="Times New Roman"/>
                <w:color w:val="000000"/>
                <w:sz w:val="26"/>
                <w:szCs w:val="26"/>
              </w:rPr>
              <w:t xml:space="preserve">./факс: _______________ </w:t>
            </w:r>
          </w:p>
          <w:p w14:paraId="0F98A840" w14:textId="77777777" w:rsidR="004F2DBD" w:rsidRDefault="004F2DBD" w:rsidP="004F2DBD">
            <w:pPr>
              <w:pBdr>
                <w:top w:val="nil"/>
                <w:left w:val="nil"/>
                <w:bottom w:val="nil"/>
                <w:right w:val="nil"/>
                <w:between w:val="nil"/>
              </w:pBdr>
              <w:spacing w:after="0" w:line="25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w:t>
            </w:r>
            <w:proofErr w:type="spellStart"/>
            <w:r>
              <w:rPr>
                <w:rFonts w:ascii="Times New Roman" w:eastAsia="Times New Roman" w:hAnsi="Times New Roman" w:cs="Times New Roman"/>
                <w:color w:val="000000"/>
                <w:sz w:val="26"/>
                <w:szCs w:val="26"/>
              </w:rPr>
              <w:t>mail</w:t>
            </w:r>
            <w:proofErr w:type="spellEnd"/>
            <w:r>
              <w:rPr>
                <w:rFonts w:ascii="Times New Roman" w:eastAsia="Times New Roman" w:hAnsi="Times New Roman" w:cs="Times New Roman"/>
                <w:color w:val="000000"/>
                <w:sz w:val="26"/>
                <w:szCs w:val="26"/>
              </w:rPr>
              <w:t xml:space="preserve">: __________________ </w:t>
            </w:r>
          </w:p>
          <w:p w14:paraId="4C85058B" w14:textId="77777777" w:rsidR="004F2DBD" w:rsidRDefault="004F2DBD" w:rsidP="004F2DBD">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7D06C44A" w14:textId="77777777" w:rsidR="004F2DBD" w:rsidRDefault="004F2DBD" w:rsidP="00165A3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6B161E8C" w14:textId="77777777" w:rsidR="004F2DBD" w:rsidRDefault="004F2DBD" w:rsidP="00165A3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4A4CEA15" w14:textId="77777777" w:rsidR="004F2DBD" w:rsidRDefault="004F2DBD" w:rsidP="00165A3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0483CF0E" w14:textId="77777777" w:rsidR="004F2DBD" w:rsidRDefault="004F2DBD" w:rsidP="00165A3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22848AC5" w14:textId="77777777" w:rsidR="00360E56" w:rsidRDefault="00360E56" w:rsidP="00165A3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2C42B354" w14:textId="77777777" w:rsidR="00360E56" w:rsidRDefault="00360E56" w:rsidP="00165A3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05149867" w14:textId="77777777" w:rsidR="00A54F9A" w:rsidRDefault="00A54F9A" w:rsidP="00A54F9A">
            <w:pPr>
              <w:pBdr>
                <w:top w:val="nil"/>
                <w:left w:val="nil"/>
                <w:bottom w:val="nil"/>
                <w:right w:val="nil"/>
                <w:between w:val="nil"/>
              </w:pBdr>
              <w:spacing w:after="0" w:line="240" w:lineRule="auto"/>
              <w:rPr>
                <w:rFonts w:ascii="Times New Roman" w:hAnsi="Times New Roman" w:cs="Times New Roman"/>
                <w:b/>
                <w:sz w:val="24"/>
                <w:szCs w:val="24"/>
              </w:rPr>
            </w:pPr>
            <w:r>
              <w:rPr>
                <w:rFonts w:ascii="Times New Roman" w:hAnsi="Times New Roman" w:cs="Times New Roman"/>
                <w:b/>
                <w:sz w:val="24"/>
                <w:szCs w:val="24"/>
              </w:rPr>
              <w:t>Посада</w:t>
            </w:r>
          </w:p>
          <w:p w14:paraId="0227544E" w14:textId="77777777" w:rsidR="00116F6B" w:rsidRPr="00116F6B" w:rsidRDefault="00116F6B" w:rsidP="00116F6B">
            <w:pPr>
              <w:rPr>
                <w:rFonts w:ascii="Times New Roman" w:hAnsi="Times New Roman" w:cs="Times New Roman"/>
                <w:sz w:val="20"/>
                <w:szCs w:val="20"/>
              </w:rPr>
            </w:pPr>
            <w:r w:rsidRPr="00116F6B">
              <w:rPr>
                <w:rFonts w:ascii="Times New Roman" w:hAnsi="Times New Roman" w:cs="Times New Roman"/>
                <w:b/>
              </w:rPr>
              <w:t>_________________ / _________________ /</w:t>
            </w:r>
          </w:p>
          <w:p w14:paraId="39D9E03F" w14:textId="77777777" w:rsidR="00116F6B" w:rsidRPr="00116F6B" w:rsidRDefault="00116F6B" w:rsidP="00116F6B">
            <w:pPr>
              <w:rPr>
                <w:rFonts w:ascii="Times New Roman" w:hAnsi="Times New Roman" w:cs="Times New Roman"/>
                <w:sz w:val="20"/>
                <w:szCs w:val="20"/>
              </w:rPr>
            </w:pPr>
            <w:r w:rsidRPr="00116F6B">
              <w:rPr>
                <w:rFonts w:ascii="Times New Roman" w:hAnsi="Times New Roman" w:cs="Times New Roman"/>
                <w:sz w:val="20"/>
                <w:szCs w:val="20"/>
              </w:rPr>
              <w:t xml:space="preserve">   (особистий підпис)</w:t>
            </w:r>
            <w:r w:rsidRPr="00116F6B">
              <w:rPr>
                <w:rFonts w:ascii="Times New Roman" w:hAnsi="Times New Roman" w:cs="Times New Roman"/>
                <w:sz w:val="20"/>
                <w:szCs w:val="20"/>
              </w:rPr>
              <w:tab/>
              <w:t>М.П.          (П.І.Б.)</w:t>
            </w:r>
          </w:p>
          <w:p w14:paraId="3920B2F0" w14:textId="640A9575" w:rsidR="00116F6B" w:rsidRPr="00BA629A" w:rsidRDefault="00116F6B" w:rsidP="00A54F9A">
            <w:pPr>
              <w:pBdr>
                <w:top w:val="nil"/>
                <w:left w:val="nil"/>
                <w:bottom w:val="nil"/>
                <w:right w:val="nil"/>
                <w:between w:val="nil"/>
              </w:pBdr>
              <w:spacing w:after="0" w:line="240" w:lineRule="auto"/>
              <w:rPr>
                <w:rFonts w:ascii="Times New Roman" w:hAnsi="Times New Roman" w:cs="Times New Roman"/>
                <w:bCs/>
                <w:sz w:val="24"/>
                <w:szCs w:val="24"/>
              </w:rPr>
            </w:pPr>
          </w:p>
        </w:tc>
      </w:tr>
    </w:tbl>
    <w:p w14:paraId="23CD8C68" w14:textId="77777777" w:rsidR="00CB4D5C" w:rsidRDefault="00CB4D5C"/>
    <w:sectPr w:rsidR="00CB4D5C">
      <w:pgSz w:w="11906" w:h="16838"/>
      <w:pgMar w:top="28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801E8"/>
    <w:multiLevelType w:val="multilevel"/>
    <w:tmpl w:val="B64ADF54"/>
    <w:lvl w:ilvl="0">
      <w:start w:val="5"/>
      <w:numFmt w:val="bullet"/>
      <w:lvlText w:val="-"/>
      <w:lvlJc w:val="left"/>
      <w:pPr>
        <w:ind w:left="471" w:hanging="360"/>
      </w:pPr>
      <w:rPr>
        <w:rFonts w:ascii="Calibri" w:eastAsia="Calibri" w:hAnsi="Calibri" w:cs="Calibri"/>
      </w:rPr>
    </w:lvl>
    <w:lvl w:ilvl="1">
      <w:start w:val="1"/>
      <w:numFmt w:val="bullet"/>
      <w:lvlText w:val="o"/>
      <w:lvlJc w:val="left"/>
      <w:pPr>
        <w:ind w:left="1191" w:hanging="360"/>
      </w:pPr>
      <w:rPr>
        <w:rFonts w:ascii="Courier New" w:eastAsia="Courier New" w:hAnsi="Courier New" w:cs="Courier New"/>
      </w:rPr>
    </w:lvl>
    <w:lvl w:ilvl="2">
      <w:start w:val="1"/>
      <w:numFmt w:val="bullet"/>
      <w:lvlText w:val="▪"/>
      <w:lvlJc w:val="left"/>
      <w:pPr>
        <w:ind w:left="1911" w:hanging="360"/>
      </w:pPr>
      <w:rPr>
        <w:rFonts w:ascii="Noto Sans Symbols" w:eastAsia="Noto Sans Symbols" w:hAnsi="Noto Sans Symbols" w:cs="Noto Sans Symbols"/>
      </w:rPr>
    </w:lvl>
    <w:lvl w:ilvl="3">
      <w:start w:val="1"/>
      <w:numFmt w:val="bullet"/>
      <w:lvlText w:val="●"/>
      <w:lvlJc w:val="left"/>
      <w:pPr>
        <w:ind w:left="2631" w:hanging="360"/>
      </w:pPr>
      <w:rPr>
        <w:rFonts w:ascii="Noto Sans Symbols" w:eastAsia="Noto Sans Symbols" w:hAnsi="Noto Sans Symbols" w:cs="Noto Sans Symbols"/>
      </w:rPr>
    </w:lvl>
    <w:lvl w:ilvl="4">
      <w:start w:val="1"/>
      <w:numFmt w:val="bullet"/>
      <w:lvlText w:val="o"/>
      <w:lvlJc w:val="left"/>
      <w:pPr>
        <w:ind w:left="3351" w:hanging="360"/>
      </w:pPr>
      <w:rPr>
        <w:rFonts w:ascii="Courier New" w:eastAsia="Courier New" w:hAnsi="Courier New" w:cs="Courier New"/>
      </w:rPr>
    </w:lvl>
    <w:lvl w:ilvl="5">
      <w:start w:val="1"/>
      <w:numFmt w:val="bullet"/>
      <w:lvlText w:val="▪"/>
      <w:lvlJc w:val="left"/>
      <w:pPr>
        <w:ind w:left="4071" w:hanging="360"/>
      </w:pPr>
      <w:rPr>
        <w:rFonts w:ascii="Noto Sans Symbols" w:eastAsia="Noto Sans Symbols" w:hAnsi="Noto Sans Symbols" w:cs="Noto Sans Symbols"/>
      </w:rPr>
    </w:lvl>
    <w:lvl w:ilvl="6">
      <w:start w:val="1"/>
      <w:numFmt w:val="bullet"/>
      <w:lvlText w:val="●"/>
      <w:lvlJc w:val="left"/>
      <w:pPr>
        <w:ind w:left="4791" w:hanging="360"/>
      </w:pPr>
      <w:rPr>
        <w:rFonts w:ascii="Noto Sans Symbols" w:eastAsia="Noto Sans Symbols" w:hAnsi="Noto Sans Symbols" w:cs="Noto Sans Symbols"/>
      </w:rPr>
    </w:lvl>
    <w:lvl w:ilvl="7">
      <w:start w:val="1"/>
      <w:numFmt w:val="bullet"/>
      <w:lvlText w:val="o"/>
      <w:lvlJc w:val="left"/>
      <w:pPr>
        <w:ind w:left="5511" w:hanging="360"/>
      </w:pPr>
      <w:rPr>
        <w:rFonts w:ascii="Courier New" w:eastAsia="Courier New" w:hAnsi="Courier New" w:cs="Courier New"/>
      </w:rPr>
    </w:lvl>
    <w:lvl w:ilvl="8">
      <w:start w:val="1"/>
      <w:numFmt w:val="bullet"/>
      <w:lvlText w:val="▪"/>
      <w:lvlJc w:val="left"/>
      <w:pPr>
        <w:ind w:left="6231"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D5C"/>
    <w:rsid w:val="00116F6B"/>
    <w:rsid w:val="00360E56"/>
    <w:rsid w:val="004A7C40"/>
    <w:rsid w:val="004F2DBD"/>
    <w:rsid w:val="0051247A"/>
    <w:rsid w:val="007C46B5"/>
    <w:rsid w:val="009701E5"/>
    <w:rsid w:val="00A54F9A"/>
    <w:rsid w:val="00CB4D5C"/>
    <w:rsid w:val="00E12C37"/>
    <w:rsid w:val="00E64FF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1471"/>
  <w15:docId w15:val="{10FFEDA4-74D5-4C01-95EA-238B28F1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1125"/>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AC028E"/>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F1125"/>
    <w:pPr>
      <w:widowControl w:val="0"/>
      <w:autoSpaceDE w:val="0"/>
      <w:autoSpaceDN w:val="0"/>
      <w:spacing w:after="0" w:line="240" w:lineRule="auto"/>
      <w:ind w:left="111"/>
    </w:pPr>
    <w:rPr>
      <w:rFonts w:cs="Times New Roman"/>
    </w:rPr>
  </w:style>
  <w:style w:type="character" w:styleId="a5">
    <w:name w:val="Hyperlink"/>
    <w:basedOn w:val="a0"/>
    <w:uiPriority w:val="99"/>
    <w:unhideWhenUsed/>
    <w:rsid w:val="003F1125"/>
    <w:rPr>
      <w:color w:val="0563C1" w:themeColor="hyperlink"/>
      <w:u w:val="single"/>
    </w:rPr>
  </w:style>
  <w:style w:type="paragraph" w:styleId="a6">
    <w:name w:val="Balloon Text"/>
    <w:basedOn w:val="a"/>
    <w:link w:val="a7"/>
    <w:uiPriority w:val="99"/>
    <w:semiHidden/>
    <w:unhideWhenUsed/>
    <w:rsid w:val="003F112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3F1125"/>
    <w:rPr>
      <w:rFonts w:ascii="Segoe UI" w:hAnsi="Segoe UI" w:cs="Segoe UI"/>
      <w:sz w:val="18"/>
      <w:szCs w:val="18"/>
    </w:rPr>
  </w:style>
  <w:style w:type="table" w:customStyle="1" w:styleId="10">
    <w:name w:val="Сетка таблицы1"/>
    <w:basedOn w:val="a1"/>
    <w:next w:val="a4"/>
    <w:uiPriority w:val="39"/>
    <w:rsid w:val="007979D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554C0"/>
    <w:pPr>
      <w:ind w:left="720"/>
      <w:contextualSpacing/>
    </w:pPr>
  </w:style>
  <w:style w:type="character" w:customStyle="1" w:styleId="m2311171088511734802xfm81735160">
    <w:name w:val="m_2311171088511734802xfm_81735160"/>
    <w:basedOn w:val="a0"/>
    <w:rsid w:val="008554C0"/>
  </w:style>
  <w:style w:type="character" w:customStyle="1" w:styleId="30">
    <w:name w:val="Заголовок 3 Знак"/>
    <w:basedOn w:val="a0"/>
    <w:link w:val="3"/>
    <w:uiPriority w:val="9"/>
    <w:semiHidden/>
    <w:rsid w:val="00AC028E"/>
    <w:rPr>
      <w:rFonts w:asciiTheme="majorHAnsi" w:eastAsiaTheme="majorEastAsia" w:hAnsiTheme="majorHAnsi" w:cstheme="majorBidi"/>
      <w:b/>
      <w:bCs/>
      <w:color w:val="5B9BD5" w:themeColor="accent1"/>
      <w:lang w:val="uk-UA"/>
    </w:rPr>
  </w:style>
  <w:style w:type="paragraph" w:styleId="HTML">
    <w:name w:val="HTML Preformatted"/>
    <w:basedOn w:val="a"/>
    <w:link w:val="HTML0"/>
    <w:unhideWhenUsed/>
    <w:rsid w:val="00AC02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sz w:val="20"/>
      <w:szCs w:val="20"/>
    </w:rPr>
  </w:style>
  <w:style w:type="character" w:customStyle="1" w:styleId="HTML0">
    <w:name w:val="Стандартний HTML Знак"/>
    <w:basedOn w:val="a0"/>
    <w:link w:val="HTML"/>
    <w:rsid w:val="00AC028E"/>
    <w:rPr>
      <w:rFonts w:ascii="Times New Roman" w:eastAsia="Times New Roman" w:hAnsi="Times New Roman" w:cs="Times New Roman"/>
      <w:sz w:val="20"/>
      <w:szCs w:val="20"/>
      <w:lang w:val="uk-UA"/>
    </w:rPr>
  </w:style>
  <w:style w:type="paragraph" w:customStyle="1" w:styleId="Default">
    <w:name w:val="Default"/>
    <w:rsid w:val="00AC028E"/>
    <w:pPr>
      <w:autoSpaceDE w:val="0"/>
      <w:autoSpaceDN w:val="0"/>
      <w:adjustRightInd w:val="0"/>
      <w:spacing w:after="0" w:line="240" w:lineRule="auto"/>
    </w:pPr>
    <w:rPr>
      <w:color w:val="000000"/>
      <w:sz w:val="24"/>
      <w:szCs w:val="24"/>
    </w:rPr>
  </w:style>
  <w:style w:type="character" w:customStyle="1" w:styleId="go">
    <w:name w:val="go"/>
    <w:basedOn w:val="a0"/>
    <w:rsid w:val="00AC028E"/>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fice@ees-t.grou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es-t.grou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ZfxhCnlhaGeELti8bN0F+EWzCw==">AMUW2mU3xTNz3qC3esBAIbD+gyQtcOFViO8G/dJZlG6D5RrH9VAYySE/56b345FYjvCVpK3tC0XpyL5IELE/NxIpun0X+ABk3pZ+E6HjDAgUsv342PwlbpyEaMTJFlELp/gKfAWvC5a7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1135</Words>
  <Characters>6474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Анастасія Гльоза</cp:lastModifiedBy>
  <cp:revision>7</cp:revision>
  <dcterms:created xsi:type="dcterms:W3CDTF">2024-06-24T08:02:00Z</dcterms:created>
  <dcterms:modified xsi:type="dcterms:W3CDTF">2024-06-24T09:38:00Z</dcterms:modified>
</cp:coreProperties>
</file>